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an IPO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IPO simulation</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https://www.finsimco.com/business-schools/simulations/initial-public-offering</w:t>
        </w:r>
      </w:hyperlink>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Duration: 3 to 4 hours.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Setup:</w:t>
      </w:r>
    </w:p>
    <w:p w:rsidR="00000000" w:rsidDel="00000000" w:rsidP="00000000" w:rsidRDefault="00000000" w:rsidRPr="00000000" w14:paraId="0000002A">
      <w:pPr>
        <w:widowControl w:val="0"/>
        <w:numPr>
          <w:ilvl w:val="0"/>
          <w:numId w:val="1"/>
        </w:numPr>
        <w:spacing w:line="240" w:lineRule="auto"/>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B">
      <w:pPr>
        <w:widowControl w:val="0"/>
        <w:numPr>
          <w:ilvl w:val="0"/>
          <w:numId w:val="1"/>
        </w:numPr>
        <w:spacing w:line="240" w:lineRule="auto"/>
        <w:ind w:left="720" w:hanging="360"/>
      </w:pPr>
      <w:r w:rsidDel="00000000" w:rsidR="00000000" w:rsidRPr="00000000">
        <w:rPr>
          <w:rtl w:val="0"/>
        </w:rPr>
        <w:t xml:space="preserve">Teams manage an IPO by assuming the roles of underwriters and investors.</w:t>
      </w:r>
    </w:p>
    <w:p w:rsidR="00000000" w:rsidDel="00000000" w:rsidP="00000000" w:rsidRDefault="00000000" w:rsidRPr="00000000" w14:paraId="0000002C">
      <w:pPr>
        <w:widowControl w:val="0"/>
        <w:numPr>
          <w:ilvl w:val="0"/>
          <w:numId w:val="1"/>
        </w:numPr>
        <w:spacing w:line="240" w:lineRule="auto"/>
        <w:ind w:left="720" w:hanging="360"/>
      </w:pPr>
      <w:r w:rsidDel="00000000" w:rsidR="00000000" w:rsidRPr="00000000">
        <w:rPr>
          <w:rtl w:val="0"/>
        </w:rPr>
        <w:t xml:space="preserve">The difficulty level of the simulation adjusts based on performance.</w:t>
      </w:r>
    </w:p>
    <w:p w:rsidR="00000000" w:rsidDel="00000000" w:rsidP="00000000" w:rsidRDefault="00000000" w:rsidRPr="00000000" w14:paraId="0000002D">
      <w:pPr>
        <w:widowControl w:val="0"/>
        <w:spacing w:line="240" w:lineRule="auto"/>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Grading: Assessment is based on the teams' performance and the submitted input variables.</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1">
      <w:pPr>
        <w:widowControl w:val="0"/>
        <w:numPr>
          <w:ilvl w:val="0"/>
          <w:numId w:val="2"/>
        </w:numPr>
        <w:spacing w:line="240" w:lineRule="auto"/>
        <w:ind w:left="720" w:hanging="360"/>
      </w:pPr>
      <w:r w:rsidDel="00000000" w:rsidR="00000000" w:rsidRPr="00000000">
        <w:rPr>
          <w:rtl w:val="0"/>
        </w:rPr>
        <w:t xml:space="preserve">IPO Process and Timeline</w:t>
      </w:r>
    </w:p>
    <w:p w:rsidR="00000000" w:rsidDel="00000000" w:rsidP="00000000" w:rsidRDefault="00000000" w:rsidRPr="00000000" w14:paraId="00000032">
      <w:pPr>
        <w:widowControl w:val="0"/>
        <w:numPr>
          <w:ilvl w:val="0"/>
          <w:numId w:val="2"/>
        </w:numPr>
        <w:spacing w:line="240" w:lineRule="auto"/>
        <w:ind w:left="720" w:hanging="360"/>
      </w:pPr>
      <w:r w:rsidDel="00000000" w:rsidR="00000000" w:rsidRPr="00000000">
        <w:rPr>
          <w:rtl w:val="0"/>
        </w:rPr>
        <w:t xml:space="preserve">Pre-IPO Preparation</w:t>
      </w:r>
    </w:p>
    <w:p w:rsidR="00000000" w:rsidDel="00000000" w:rsidP="00000000" w:rsidRDefault="00000000" w:rsidRPr="00000000" w14:paraId="00000033">
      <w:pPr>
        <w:widowControl w:val="0"/>
        <w:numPr>
          <w:ilvl w:val="0"/>
          <w:numId w:val="2"/>
        </w:numPr>
        <w:spacing w:line="240" w:lineRule="auto"/>
        <w:ind w:left="720" w:hanging="360"/>
      </w:pPr>
      <w:r w:rsidDel="00000000" w:rsidR="00000000" w:rsidRPr="00000000">
        <w:rPr>
          <w:rtl w:val="0"/>
        </w:rPr>
        <w:t xml:space="preserve">Prospectus and Offering Price</w:t>
      </w:r>
    </w:p>
    <w:p w:rsidR="00000000" w:rsidDel="00000000" w:rsidP="00000000" w:rsidRDefault="00000000" w:rsidRPr="00000000" w14:paraId="00000034">
      <w:pPr>
        <w:widowControl w:val="0"/>
        <w:numPr>
          <w:ilvl w:val="0"/>
          <w:numId w:val="2"/>
        </w:numPr>
        <w:spacing w:line="240" w:lineRule="auto"/>
        <w:ind w:left="720" w:hanging="360"/>
      </w:pPr>
      <w:r w:rsidDel="00000000" w:rsidR="00000000" w:rsidRPr="00000000">
        <w:rPr>
          <w:rtl w:val="0"/>
        </w:rPr>
        <w:t xml:space="preserve">Roadshow</w:t>
      </w:r>
    </w:p>
    <w:p w:rsidR="00000000" w:rsidDel="00000000" w:rsidP="00000000" w:rsidRDefault="00000000" w:rsidRPr="00000000" w14:paraId="00000035">
      <w:pPr>
        <w:widowControl w:val="0"/>
        <w:numPr>
          <w:ilvl w:val="0"/>
          <w:numId w:val="2"/>
        </w:numPr>
        <w:spacing w:line="240" w:lineRule="auto"/>
        <w:ind w:left="720" w:hanging="360"/>
      </w:pPr>
      <w:r w:rsidDel="00000000" w:rsidR="00000000" w:rsidRPr="00000000">
        <w:rPr>
          <w:rtl w:val="0"/>
        </w:rPr>
        <w:t xml:space="preserve">Bookbuilding</w:t>
      </w:r>
    </w:p>
    <w:p w:rsidR="00000000" w:rsidDel="00000000" w:rsidP="00000000" w:rsidRDefault="00000000" w:rsidRPr="00000000" w14:paraId="00000036">
      <w:pPr>
        <w:widowControl w:val="0"/>
        <w:numPr>
          <w:ilvl w:val="0"/>
          <w:numId w:val="2"/>
        </w:numPr>
        <w:spacing w:line="240" w:lineRule="auto"/>
        <w:ind w:left="720" w:hanging="360"/>
      </w:pPr>
      <w:r w:rsidDel="00000000" w:rsidR="00000000" w:rsidRPr="00000000">
        <w:rPr>
          <w:rtl w:val="0"/>
        </w:rPr>
        <w:t xml:space="preserve">Allocation</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Recognize the perspectives and incentives of corporate managers, underwriters, and investors</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Understand the role of roadshows and how to effectively market an IPO</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Understand the key parts of an IPO process</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Identify the key risks and challenges associated with an IPO</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pPr>
      <w:r w:rsidDel="00000000" w:rsidR="00000000" w:rsidRPr="00000000">
        <w:rPr>
          <w:rtl w:val="0"/>
        </w:rPr>
        <w:t xml:space="preserve">Analyze relative valuation techniques among comparable companies</w:t>
      </w:r>
    </w:p>
    <w:p w:rsidR="00000000" w:rsidDel="00000000" w:rsidP="00000000" w:rsidRDefault="00000000" w:rsidRPr="00000000" w14:paraId="0000003E">
      <w:pPr>
        <w:widowControl w:val="0"/>
        <w:numPr>
          <w:ilvl w:val="0"/>
          <w:numId w:val="3"/>
        </w:numPr>
        <w:spacing w:after="0" w:afterAutospacing="0" w:before="0" w:beforeAutospacing="0" w:line="240" w:lineRule="auto"/>
        <w:ind w:left="720" w:hanging="360"/>
      </w:pPr>
      <w:r w:rsidDel="00000000" w:rsidR="00000000" w:rsidRPr="00000000">
        <w:rPr>
          <w:rtl w:val="0"/>
        </w:rPr>
        <w:t xml:space="preserve">Understand the role of financial statements and ratios in IPO analysis</w:t>
      </w:r>
    </w:p>
    <w:p w:rsidR="00000000" w:rsidDel="00000000" w:rsidP="00000000" w:rsidRDefault="00000000" w:rsidRPr="00000000" w14:paraId="0000003F">
      <w:pPr>
        <w:widowControl w:val="0"/>
        <w:numPr>
          <w:ilvl w:val="0"/>
          <w:numId w:val="3"/>
        </w:numPr>
        <w:spacing w:after="0" w:afterAutospacing="0" w:before="0" w:beforeAutospacing="0" w:line="240" w:lineRule="auto"/>
        <w:ind w:left="720" w:hanging="360"/>
      </w:pPr>
      <w:r w:rsidDel="00000000" w:rsidR="00000000" w:rsidRPr="00000000">
        <w:rPr>
          <w:rtl w:val="0"/>
        </w:rPr>
        <w:t xml:space="preserve">Compare financial statements of different companies</w:t>
      </w:r>
    </w:p>
    <w:p w:rsidR="00000000" w:rsidDel="00000000" w:rsidP="00000000" w:rsidRDefault="00000000" w:rsidRPr="00000000" w14:paraId="00000040">
      <w:pPr>
        <w:widowControl w:val="0"/>
        <w:numPr>
          <w:ilvl w:val="0"/>
          <w:numId w:val="3"/>
        </w:numPr>
        <w:spacing w:after="0" w:afterAutospacing="0" w:before="0" w:beforeAutospacing="0" w:line="240" w:lineRule="auto"/>
        <w:ind w:left="720" w:hanging="360"/>
      </w:pPr>
      <w:r w:rsidDel="00000000" w:rsidR="00000000" w:rsidRPr="00000000">
        <w:rPr>
          <w:rtl w:val="0"/>
        </w:rPr>
        <w:t xml:space="preserve">Learn key financial modeling techniques used in the IPO process</w:t>
      </w:r>
    </w:p>
    <w:p w:rsidR="00000000" w:rsidDel="00000000" w:rsidP="00000000" w:rsidRDefault="00000000" w:rsidRPr="00000000" w14:paraId="00000041">
      <w:pPr>
        <w:widowControl w:val="0"/>
        <w:numPr>
          <w:ilvl w:val="0"/>
          <w:numId w:val="3"/>
        </w:numPr>
        <w:spacing w:after="0" w:afterAutospacing="0" w:before="0" w:beforeAutospacing="0" w:line="240" w:lineRule="auto"/>
        <w:ind w:left="720" w:hanging="360"/>
      </w:pPr>
      <w:r w:rsidDel="00000000" w:rsidR="00000000" w:rsidRPr="00000000">
        <w:rPr>
          <w:rtl w:val="0"/>
        </w:rPr>
        <w:t xml:space="preserve">Understand the ways in which companies can manipulate their P&amp;L items to boost earnings</w:t>
      </w:r>
    </w:p>
    <w:p w:rsidR="00000000" w:rsidDel="00000000" w:rsidP="00000000" w:rsidRDefault="00000000" w:rsidRPr="00000000" w14:paraId="00000042">
      <w:pPr>
        <w:widowControl w:val="0"/>
        <w:numPr>
          <w:ilvl w:val="0"/>
          <w:numId w:val="3"/>
        </w:numPr>
        <w:spacing w:after="240" w:before="0" w:beforeAutospacing="0" w:line="240" w:lineRule="auto"/>
        <w:ind w:left="720" w:hanging="360"/>
      </w:pPr>
      <w:r w:rsidDel="00000000" w:rsidR="00000000" w:rsidRPr="00000000">
        <w:rPr>
          <w:rtl w:val="0"/>
        </w:rPr>
        <w:t xml:space="preserve">Recognize why management and advisors may have overly optimistic outlooks</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initial-public-off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